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0001655472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01"/>
        <w:gridCol w:w="4304"/>
      </w:tblGrid>
      <w:tr>
        <w:trPr/>
        <w:tc>
          <w:tcPr>
            <w:tcW w:w="5901" w:type="dxa"/>
            <w:tcBorders/>
            <w:vAlign w:val="center"/>
          </w:tcPr>
          <w:p>
            <w:pPr>
              <w:pStyle w:val="TableContents"/>
              <w:bidi w:val="0"/>
              <w:spacing w:before="0" w:after="283"/>
              <w:jc w:val="left"/>
              <w:rPr/>
            </w:pPr>
            <w:r>
              <w:rPr/>
              <w:t>Name of Issuer</w:t>
            </w:r>
          </w:p>
        </w:tc>
        <w:tc>
          <w:tcPr>
            <w:tcW w:w="4304" w:type="dxa"/>
            <w:tcBorders/>
            <w:vAlign w:val="center"/>
          </w:tcPr>
          <w:p>
            <w:pPr>
              <w:pStyle w:val="TableContents"/>
              <w:bidi w:val="0"/>
              <w:spacing w:before="0" w:after="0"/>
              <w:jc w:val="left"/>
              <w:rPr/>
            </w:pPr>
            <w:r>
              <w:rPr/>
              <w:t>FATE THERAPEUTICS INC</w:t>
            </w:r>
          </w:p>
        </w:tc>
      </w:tr>
      <w:tr>
        <w:trPr/>
        <w:tc>
          <w:tcPr>
            <w:tcW w:w="5901" w:type="dxa"/>
            <w:tcBorders/>
            <w:vAlign w:val="center"/>
          </w:tcPr>
          <w:p>
            <w:pPr>
              <w:pStyle w:val="TableContents"/>
              <w:bidi w:val="0"/>
              <w:spacing w:before="0" w:after="283"/>
              <w:jc w:val="left"/>
              <w:rPr/>
            </w:pPr>
            <w:r>
              <w:rPr/>
              <w:t>SEC File Number</w:t>
            </w:r>
          </w:p>
        </w:tc>
        <w:tc>
          <w:tcPr>
            <w:tcW w:w="4304" w:type="dxa"/>
            <w:tcBorders/>
            <w:vAlign w:val="center"/>
          </w:tcPr>
          <w:p>
            <w:pPr>
              <w:pStyle w:val="TableContents"/>
              <w:bidi w:val="0"/>
              <w:spacing w:before="0" w:after="0"/>
              <w:jc w:val="left"/>
              <w:rPr/>
            </w:pPr>
            <w:r>
              <w:rPr/>
              <w:t>001-36076</w:t>
            </w:r>
          </w:p>
        </w:tc>
      </w:tr>
      <w:tr>
        <w:trPr/>
        <w:tc>
          <w:tcPr>
            <w:tcW w:w="5901" w:type="dxa"/>
            <w:tcBorders/>
            <w:vAlign w:val="center"/>
          </w:tcPr>
          <w:p>
            <w:pPr>
              <w:pStyle w:val="TableContents"/>
              <w:bidi w:val="0"/>
              <w:spacing w:before="0" w:after="283"/>
              <w:jc w:val="left"/>
              <w:rPr/>
            </w:pPr>
            <w:r>
              <w:rPr/>
              <w:t>Address of Issuer</w:t>
            </w:r>
          </w:p>
        </w:tc>
        <w:tc>
          <w:tcPr>
            <w:tcW w:w="4304" w:type="dxa"/>
            <w:tcBorders/>
            <w:vAlign w:val="center"/>
          </w:tcPr>
          <w:p>
            <w:pPr>
              <w:pStyle w:val="TableContents"/>
              <w:bidi w:val="0"/>
              <w:spacing w:before="0" w:after="0"/>
              <w:jc w:val="left"/>
              <w:rPr/>
            </w:pPr>
            <w:r>
              <w:rPr/>
              <w:t>12278 SCRIPPS SUMMIT DRIVE</w:t>
              <w:br/>
              <w:t>SAN DIEGO</w:t>
              <w:br/>
              <w:t xml:space="preserve">CALIFORNIA </w:t>
              <w:br/>
              <w:t>92131</w:t>
            </w:r>
          </w:p>
        </w:tc>
      </w:tr>
      <w:tr>
        <w:trPr/>
        <w:tc>
          <w:tcPr>
            <w:tcW w:w="5901" w:type="dxa"/>
            <w:tcBorders/>
            <w:vAlign w:val="center"/>
          </w:tcPr>
          <w:p>
            <w:pPr>
              <w:pStyle w:val="TableContents"/>
              <w:bidi w:val="0"/>
              <w:spacing w:before="0" w:after="283"/>
              <w:jc w:val="left"/>
              <w:rPr/>
            </w:pPr>
            <w:r>
              <w:rPr/>
              <w:t>Phone</w:t>
            </w:r>
          </w:p>
        </w:tc>
        <w:tc>
          <w:tcPr>
            <w:tcW w:w="4304" w:type="dxa"/>
            <w:tcBorders/>
            <w:vAlign w:val="center"/>
          </w:tcPr>
          <w:p>
            <w:pPr>
              <w:pStyle w:val="TableContents"/>
              <w:bidi w:val="0"/>
              <w:spacing w:before="0" w:after="0"/>
              <w:jc w:val="left"/>
              <w:rPr/>
            </w:pPr>
            <w:r>
              <w:rPr/>
              <w:t>858.875.1803</w:t>
            </w:r>
          </w:p>
        </w:tc>
      </w:tr>
      <w:tr>
        <w:trPr/>
        <w:tc>
          <w:tcPr>
            <w:tcW w:w="5901" w:type="dxa"/>
            <w:tcBorders/>
            <w:vAlign w:val="center"/>
          </w:tcPr>
          <w:p>
            <w:pPr>
              <w:pStyle w:val="TableContents"/>
              <w:bidi w:val="0"/>
              <w:spacing w:before="0" w:after="283"/>
              <w:jc w:val="left"/>
              <w:rPr/>
            </w:pPr>
            <w:r>
              <w:rPr/>
              <w:t>Name of Person for Whose Account the Securities are To Be Sold</w:t>
            </w:r>
          </w:p>
        </w:tc>
        <w:tc>
          <w:tcPr>
            <w:tcW w:w="4304" w:type="dxa"/>
            <w:tcBorders/>
            <w:vAlign w:val="center"/>
          </w:tcPr>
          <w:p>
            <w:pPr>
              <w:pStyle w:val="TableContents"/>
              <w:bidi w:val="0"/>
              <w:spacing w:before="0" w:after="0"/>
              <w:jc w:val="left"/>
              <w:rPr/>
            </w:pPr>
            <w:r>
              <w:rPr/>
              <w:t>TAHL CINDY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01" w:type="dxa"/>
            <w:tcBorders/>
            <w:vAlign w:val="center"/>
          </w:tcPr>
          <w:p>
            <w:pPr>
              <w:pStyle w:val="TableContents"/>
              <w:bidi w:val="0"/>
              <w:spacing w:before="0" w:after="283"/>
              <w:jc w:val="left"/>
              <w:rPr/>
            </w:pPr>
            <w:r>
              <w:rPr/>
              <w:t>Relationship to Issuer</w:t>
            </w:r>
          </w:p>
        </w:tc>
        <w:tc>
          <w:tcPr>
            <w:tcW w:w="430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38800</w:t>
            </w:r>
          </w:p>
        </w:tc>
        <w:tc>
          <w:tcPr>
            <w:tcW w:w="1377" w:type="dxa"/>
            <w:tcBorders/>
            <w:vAlign w:val="center"/>
          </w:tcPr>
          <w:p>
            <w:pPr>
              <w:pStyle w:val="TableContents"/>
              <w:bidi w:val="0"/>
              <w:spacing w:before="0" w:after="283"/>
              <w:jc w:val="left"/>
              <w:rPr/>
            </w:pPr>
            <w:r>
              <w:rPr/>
              <w:t>95405.32</w:t>
            </w:r>
          </w:p>
        </w:tc>
        <w:tc>
          <w:tcPr>
            <w:tcW w:w="1552" w:type="dxa"/>
            <w:tcBorders/>
            <w:vAlign w:val="center"/>
          </w:tcPr>
          <w:p>
            <w:pPr>
              <w:pStyle w:val="TableContents"/>
              <w:bidi w:val="0"/>
              <w:spacing w:before="0" w:after="283"/>
              <w:jc w:val="left"/>
              <w:rPr/>
            </w:pPr>
            <w:r>
              <w:rPr/>
              <w:t>116559186</w:t>
            </w:r>
          </w:p>
        </w:tc>
        <w:tc>
          <w:tcPr>
            <w:tcW w:w="1567" w:type="dxa"/>
            <w:tcBorders/>
            <w:vAlign w:val="center"/>
          </w:tcPr>
          <w:p>
            <w:pPr>
              <w:pStyle w:val="TableContents"/>
              <w:bidi w:val="0"/>
              <w:spacing w:before="0" w:after="283"/>
              <w:jc w:val="left"/>
              <w:rPr/>
            </w:pPr>
            <w:r>
              <w:rPr/>
              <w:t>08/04/2026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08/03/2026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38800</w:t>
            </w:r>
          </w:p>
        </w:tc>
        <w:tc>
          <w:tcPr>
            <w:tcW w:w="1046" w:type="dxa"/>
            <w:tcBorders/>
            <w:vAlign w:val="center"/>
          </w:tcPr>
          <w:p>
            <w:pPr>
              <w:pStyle w:val="TableContents"/>
              <w:bidi w:val="0"/>
              <w:spacing w:before="0" w:after="283"/>
              <w:jc w:val="left"/>
              <w:rPr/>
            </w:pPr>
            <w:r>
              <w:rPr/>
              <w:t>08/03/2026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Cindy Tahl</w:t>
              <w:br/>
              <w:t>12278 Scripps Summit Drive</w:t>
              <w:br/>
              <w:t>San Diego   CA   92131</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05/20/2026</w:t>
            </w:r>
          </w:p>
        </w:tc>
        <w:tc>
          <w:tcPr>
            <w:tcW w:w="1582" w:type="dxa"/>
            <w:tcBorders/>
            <w:vAlign w:val="center"/>
          </w:tcPr>
          <w:p>
            <w:pPr>
              <w:pStyle w:val="TableContents"/>
              <w:bidi w:val="0"/>
              <w:spacing w:before="0" w:after="283"/>
              <w:jc w:val="left"/>
              <w:rPr/>
            </w:pPr>
            <w:r>
              <w:rPr/>
              <w:t>25590</w:t>
            </w:r>
          </w:p>
        </w:tc>
        <w:tc>
          <w:tcPr>
            <w:tcW w:w="1711" w:type="dxa"/>
            <w:tcBorders/>
            <w:vAlign w:val="center"/>
          </w:tcPr>
          <w:p>
            <w:pPr>
              <w:pStyle w:val="TableContents"/>
              <w:bidi w:val="0"/>
              <w:spacing w:before="0" w:after="283"/>
              <w:jc w:val="left"/>
              <w:rPr/>
            </w:pPr>
            <w:r>
              <w:rPr/>
              <w:t>48083.61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08/04/2026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 Joshua Schmitt, as a duly authorized representative of Fidelity Brokerage Services LLC, as attorney-in-fact for Cindy Tahl.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3241</Characters>
  <CharactersWithSpaces>3815</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